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30FAF1E2" w:rsidR="007A1E28" w:rsidRPr="001C333B" w:rsidRDefault="007A1E28" w:rsidP="007A1E28">
      <w:pPr>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 xml:space="preserve">Bu talimat Bursa Uludağ Üniversitesi yerleşkelerinde, </w:t>
      </w:r>
      <w:r w:rsidR="00657D7B" w:rsidRPr="00657D7B">
        <w:rPr>
          <w:rStyle w:val="FontStyle97"/>
          <w:rFonts w:ascii="Times New Roman" w:hAnsi="Times New Roman" w:cs="Times New Roman"/>
          <w:sz w:val="22"/>
        </w:rPr>
        <w:t xml:space="preserve">her türlü elektrikli el aletleri ve iş </w:t>
      </w:r>
      <w:proofErr w:type="gramStart"/>
      <w:r w:rsidR="00657D7B" w:rsidRPr="00657D7B">
        <w:rPr>
          <w:rStyle w:val="FontStyle97"/>
          <w:rFonts w:ascii="Times New Roman" w:hAnsi="Times New Roman" w:cs="Times New Roman"/>
          <w:sz w:val="22"/>
        </w:rPr>
        <w:t>ekipmanları</w:t>
      </w:r>
      <w:proofErr w:type="gramEnd"/>
      <w:r w:rsidR="00657D7B" w:rsidRPr="00657D7B">
        <w:rPr>
          <w:rStyle w:val="FontStyle97"/>
          <w:rFonts w:ascii="Times New Roman" w:hAnsi="Times New Roman" w:cs="Times New Roman"/>
          <w:sz w:val="22"/>
        </w:rPr>
        <w:t xml:space="preserve"> ile çalışmalar</w:t>
      </w:r>
      <w:r w:rsidR="001C333B" w:rsidRPr="001C333B">
        <w:rPr>
          <w:rStyle w:val="FontStyle97"/>
          <w:rFonts w:ascii="Times New Roman" w:hAnsi="Times New Roman" w:cs="Times New Roman"/>
          <w:sz w:val="22"/>
        </w:rPr>
        <w:t xml:space="preserve"> </w:t>
      </w:r>
      <w:r w:rsidR="0070465B" w:rsidRPr="001C333B">
        <w:rPr>
          <w:rStyle w:val="FontStyle97"/>
          <w:rFonts w:ascii="Times New Roman" w:hAnsi="Times New Roman" w:cs="Times New Roman"/>
          <w:sz w:val="22"/>
        </w:rPr>
        <w:t>esnasında çalışanın kendisi ve çevresindekilerin sağlık ve güvenliğini tehlikeye atmayacak biçimde faaliyetlerini sürdürmesini sağlamak, olası tehlike ve risklere karşı uyulması gereken önlemleri belirlemektir</w:t>
      </w:r>
      <w:r w:rsidRPr="001C333B">
        <w:rPr>
          <w:rStyle w:val="FontStyle97"/>
          <w:rFonts w:ascii="Times New Roman" w:hAnsi="Times New Roman" w:cs="Times New Roman"/>
          <w:sz w:val="22"/>
        </w:rPr>
        <w:t>.</w:t>
      </w:r>
    </w:p>
    <w:p w14:paraId="2038C557" w14:textId="71D3C3EB" w:rsidR="007A1E28" w:rsidRPr="001C333B"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1C333B" w:rsidRPr="001C333B">
        <w:rPr>
          <w:rStyle w:val="FontStyle97"/>
          <w:rFonts w:ascii="Times New Roman" w:hAnsi="Times New Roman" w:cs="Times New Roman"/>
          <w:sz w:val="22"/>
        </w:rPr>
        <w:t>Bu talimat Bursa Uludağ Üniversitesi yerle</w:t>
      </w:r>
      <w:r w:rsidR="00657D7B">
        <w:rPr>
          <w:rStyle w:val="FontStyle97"/>
          <w:rFonts w:ascii="Times New Roman" w:hAnsi="Times New Roman" w:cs="Times New Roman"/>
          <w:sz w:val="22"/>
        </w:rPr>
        <w:t>şkelerinde çalışan personelinin elektrikli el aletleri</w:t>
      </w:r>
      <w:r w:rsidR="001C333B" w:rsidRPr="001C333B">
        <w:rPr>
          <w:rStyle w:val="FontStyle97"/>
          <w:rFonts w:ascii="Times New Roman" w:hAnsi="Times New Roman" w:cs="Times New Roman"/>
          <w:sz w:val="22"/>
        </w:rPr>
        <w:t xml:space="preserve"> kullanımını, sorumlulukları ve emniyet tedbirlerini kapsar</w:t>
      </w:r>
      <w:r w:rsidRPr="001C333B">
        <w:rPr>
          <w:rStyle w:val="FontStyle97"/>
          <w:rFonts w:ascii="Times New Roman" w:hAnsi="Times New Roman" w:cs="Times New Roman"/>
          <w:b/>
          <w:sz w:val="22"/>
        </w:rPr>
        <w:t xml:space="preserve">.  </w:t>
      </w:r>
    </w:p>
    <w:p w14:paraId="7A1323EA" w14:textId="2E77DBEC" w:rsidR="007A1E28" w:rsidRPr="001C333B" w:rsidRDefault="007A1E28" w:rsidP="007A1E28">
      <w:pPr>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sz w:val="22"/>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sz w:val="22"/>
        </w:rPr>
        <w:t>4857 Sayılı İş Kanunu,5510 Sayılı Sosyal Sigortalar ve Genel Sağlık Sigortası Kanunu ve 5237 Sayılı Türk Ceza Kanunu ile bu kanunlara bağlı olarak çıkarılmış ikincil mevzuat gereğince hazırlanmıştır.</w:t>
      </w:r>
    </w:p>
    <w:p w14:paraId="32B56AF9" w14:textId="308D9BA9" w:rsidR="007A1E28" w:rsidRPr="001C333B"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4. SORUMLULAR:</w:t>
      </w:r>
      <w:r w:rsidRPr="001C333B">
        <w:rPr>
          <w:rStyle w:val="FontStyle97"/>
          <w:rFonts w:ascii="Times New Roman" w:hAnsi="Times New Roman" w:cs="Times New Roman"/>
          <w:sz w:val="22"/>
        </w:rPr>
        <w:t xml:space="preserve">  </w:t>
      </w:r>
      <w:r w:rsidR="0070465B" w:rsidRPr="001C333B">
        <w:rPr>
          <w:rStyle w:val="FontStyle97"/>
          <w:rFonts w:ascii="Times New Roman" w:hAnsi="Times New Roman" w:cs="Times New Roman"/>
          <w:sz w:val="22"/>
        </w:rPr>
        <w:t>Bu talimatın uygulanmasından Bursa Uludağ Üniversitesi yerleşkelerinde, yetkili amirler</w:t>
      </w:r>
      <w:r w:rsidR="009F7294">
        <w:rPr>
          <w:rStyle w:val="FontStyle97"/>
          <w:rFonts w:ascii="Times New Roman" w:hAnsi="Times New Roman" w:cs="Times New Roman"/>
          <w:sz w:val="22"/>
        </w:rPr>
        <w:t xml:space="preserve">, </w:t>
      </w:r>
      <w:r w:rsidR="009F7294" w:rsidRPr="009F7294">
        <w:rPr>
          <w:rStyle w:val="FontStyle97"/>
          <w:rFonts w:ascii="Times New Roman" w:hAnsi="Times New Roman" w:cs="Times New Roman"/>
          <w:sz w:val="22"/>
        </w:rPr>
        <w:t>teknik birim sorumluları, teknik servis çalışanları ve</w:t>
      </w:r>
      <w:r w:rsidR="0070465B" w:rsidRPr="001C333B">
        <w:rPr>
          <w:rStyle w:val="FontStyle97"/>
          <w:rFonts w:ascii="Times New Roman" w:hAnsi="Times New Roman" w:cs="Times New Roman"/>
          <w:sz w:val="22"/>
        </w:rPr>
        <w:t xml:space="preserve"> çalışan tüm personel sorumludur</w:t>
      </w:r>
      <w:r w:rsidR="005F2303" w:rsidRPr="001C333B">
        <w:rPr>
          <w:rStyle w:val="FontStyle97"/>
          <w:rFonts w:ascii="Times New Roman" w:hAnsi="Times New Roman" w:cs="Times New Roman"/>
          <w:sz w:val="22"/>
        </w:rPr>
        <w:t>.</w:t>
      </w:r>
    </w:p>
    <w:p w14:paraId="4106B666" w14:textId="01CBA4E1" w:rsidR="007A1E28" w:rsidRPr="001C333B"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04055963" w14:textId="2FB45D6D"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aletlerini kullanacak çalışanlar, mesleki yeterliliğe sahip tecrübeli kişiler</w:t>
      </w:r>
      <w:r>
        <w:rPr>
          <w:rFonts w:ascii="Times New Roman" w:eastAsia="Times New Roman" w:hAnsi="Times New Roman"/>
          <w:szCs w:val="24"/>
        </w:rPr>
        <w:t xml:space="preserve"> </w:t>
      </w:r>
      <w:r w:rsidRPr="009F7294">
        <w:rPr>
          <w:rFonts w:ascii="Times New Roman" w:eastAsia="Times New Roman" w:hAnsi="Times New Roman"/>
          <w:szCs w:val="24"/>
        </w:rPr>
        <w:t>olmalıdır. Yetkisiz kişiler kullanamaz.</w:t>
      </w:r>
    </w:p>
    <w:p w14:paraId="5C42D97E" w14:textId="3E2A4A61"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Koruyucu olmayan veya arızalı olan elektrikli el aletlerini kullanmayınız.</w:t>
      </w:r>
    </w:p>
    <w:p w14:paraId="0B9EAF43" w14:textId="7774363D"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Çalışan personele etraftan müdahale edilmemeli, şaka yapılmamalı veya konuşturulmamalıdır.</w:t>
      </w:r>
    </w:p>
    <w:p w14:paraId="61B653D0" w14:textId="4051BB8B"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aletlerinde oluşabilecek arıza durumlarında müdahale etmeyiniz ve yetkili personele haber veriniz. Elektrikli el aletlerinde bakım ve onarımı yetkili personel tarafından yapılmalıdır.</w:t>
      </w:r>
    </w:p>
    <w:p w14:paraId="2ABA2E6D" w14:textId="1A94A73A"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 enerjisini kesmeden elektrikli el aletlerinde bakım ve onarım yapmayınız.</w:t>
      </w:r>
    </w:p>
    <w:p w14:paraId="4393D999" w14:textId="53E02CD8"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aletlerinin kablo bağlantılarının sağlam olup olmadığını kontrol ediniz.</w:t>
      </w:r>
    </w:p>
    <w:p w14:paraId="1A0F9FCC" w14:textId="5A252CF7"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aletlerinde çalışırken cep telefonu kullanmanın ve sigara içmenin yasak olduğunu unutmayın.</w:t>
      </w:r>
    </w:p>
    <w:p w14:paraId="64720716" w14:textId="5F3AD90B"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Ellerinizi, elektrikli el aletlerinin hareketli ve dönen aksamlarından uzak tutunuz.</w:t>
      </w:r>
    </w:p>
    <w:p w14:paraId="0586B6C1" w14:textId="6FA5689D"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Herhangi bir acil durumda elektrikli el aletinin güç kaynağını kapatın.</w:t>
      </w:r>
    </w:p>
    <w:p w14:paraId="1C1DC2D6" w14:textId="37AB4546"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testereler, spiral taş kesme, matkaplar vb. aletler kullanılırken çapak fırlamasına karşı koruyucu gözlük ve oluşan toza karşı koruyucu maske kullanılmalıdır</w:t>
      </w:r>
    </w:p>
    <w:p w14:paraId="3CC8527A" w14:textId="20C067B0"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 xml:space="preserve">Elektrikli el aleti kullanılırken 80 </w:t>
      </w:r>
      <w:proofErr w:type="spellStart"/>
      <w:r w:rsidRPr="009F7294">
        <w:rPr>
          <w:rFonts w:ascii="Times New Roman" w:eastAsia="Times New Roman" w:hAnsi="Times New Roman"/>
          <w:szCs w:val="24"/>
        </w:rPr>
        <w:t>dB</w:t>
      </w:r>
      <w:proofErr w:type="spellEnd"/>
      <w:r w:rsidRPr="009F7294">
        <w:rPr>
          <w:rFonts w:ascii="Times New Roman" w:eastAsia="Times New Roman" w:hAnsi="Times New Roman"/>
          <w:szCs w:val="24"/>
        </w:rPr>
        <w:t xml:space="preserve"> (A)’</w:t>
      </w:r>
      <w:proofErr w:type="gramStart"/>
      <w:r w:rsidRPr="009F7294">
        <w:rPr>
          <w:rFonts w:ascii="Times New Roman" w:eastAsia="Times New Roman" w:hAnsi="Times New Roman"/>
          <w:szCs w:val="24"/>
        </w:rPr>
        <w:t>dan</w:t>
      </w:r>
      <w:proofErr w:type="gramEnd"/>
      <w:r w:rsidRPr="009F7294">
        <w:rPr>
          <w:rFonts w:ascii="Times New Roman" w:eastAsia="Times New Roman" w:hAnsi="Times New Roman"/>
          <w:szCs w:val="24"/>
        </w:rPr>
        <w:t xml:space="preserve"> fazla gürültü oluşuyor ise koruyucu kulaklık kullanılmalıdır.</w:t>
      </w:r>
    </w:p>
    <w:p w14:paraId="6C10D7C7" w14:textId="10B456FB"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 ile çalışılmadığı zamanlarda kesinlikle fişleri takılı olarak bırakılmamalıdır.-Elektrikli el aletlerinin koruyucuları çıkarılmamalıdır.</w:t>
      </w:r>
    </w:p>
    <w:p w14:paraId="5D32D5BE" w14:textId="3C7B79D0"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Ayakları korumak için uygun iş ayakkabısı giyilmelidir.</w:t>
      </w:r>
    </w:p>
    <w:p w14:paraId="023EBBCF" w14:textId="7C5A97F3"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Eller, saçlar ve giysiler kesilen parçalardan veya hareketli kısımlardan uzak tutulmalıdır.</w:t>
      </w:r>
    </w:p>
    <w:p w14:paraId="3BB7A940" w14:textId="5A34DE48"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Kravat, boyun bağı, uzun kollu giysi, uzun eldivenler ve üzerine oturmayan iş elbiseleri giyilmemelidir.</w:t>
      </w:r>
    </w:p>
    <w:p w14:paraId="0FE4C6CF" w14:textId="775004EA"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 kullanılırken yüzük, bileklik ve kolye gibi takılar kullanmamalıdır.</w:t>
      </w:r>
    </w:p>
    <w:p w14:paraId="56ABB369" w14:textId="4E349A0B"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Yalıtımlı elektrikli el aletleri kullanılmalıdır.</w:t>
      </w:r>
    </w:p>
    <w:p w14:paraId="140EB689" w14:textId="0A313666"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Yıpranmış elektrik kabloları değiştirilmelidir.</w:t>
      </w:r>
    </w:p>
    <w:p w14:paraId="137D751F" w14:textId="0507691C"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Aletlere bakım onarım yapılırken üretici tarafından verilen talimatname okunmalı ve bu talimatnamede belirtilen kurallara uyulmalıdır.</w:t>
      </w:r>
    </w:p>
    <w:p w14:paraId="4F02E773" w14:textId="6FB4BF6B"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Aletler sadece imal amaçlarına uygun işler için kullanılmalıdır.</w:t>
      </w:r>
    </w:p>
    <w:p w14:paraId="3D7601AA" w14:textId="2A744AD3"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Yapılacak olan işe uygun olan aleti kullanın.</w:t>
      </w:r>
    </w:p>
    <w:p w14:paraId="732ABD42" w14:textId="367BEEFC"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aletlerini kullanmaya başlamadan önce hasarlı olup olmadıkları kontrol edilmelidir.</w:t>
      </w:r>
    </w:p>
    <w:p w14:paraId="49AB7966" w14:textId="1EBA4561"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aletlerinin koruyucularının yerinde ve çalışır vaziyette olup olmadığını kontrol edin.</w:t>
      </w:r>
    </w:p>
    <w:p w14:paraId="525D1199" w14:textId="40AAF382"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Bir nesne üzerinde elektrikli el aleti kullanılırken nesne sabitlenmelidir.</w:t>
      </w:r>
    </w:p>
    <w:p w14:paraId="577908BA" w14:textId="4A434060"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lastRenderedPageBreak/>
        <w:t>Keskin ve sivri uçlar veya keskin ağızlar aşağıya doğru ve elektrikli el aletini taşıyan çalışandan uzağa doğru bakacak şekilde taşınmalıdır.</w:t>
      </w:r>
    </w:p>
    <w:p w14:paraId="5950A1DC" w14:textId="0DB8FFBD"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Her hangi bir arıza veya beklenmedik bir durum ile karşılaşıldığında alet kapatılmalı ve fişi prizden çekilmelidir.</w:t>
      </w:r>
    </w:p>
    <w:p w14:paraId="055E4A0B" w14:textId="6F39682B"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Islaklığın neden olabileceği elektrik çarpmalarına karşı çalışılan zemin kuru tutulmalı, çalışma alanının her zaman kuru tutulması sağlanmalıdır.</w:t>
      </w:r>
    </w:p>
    <w:p w14:paraId="0D4B48AA" w14:textId="2E01EC90"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Prizden çıkarmak için fişinden tutarak çekilmelidir.</w:t>
      </w:r>
    </w:p>
    <w:p w14:paraId="1C2F4BDF" w14:textId="54A18584"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aleti kullanıldıktan sonra temizlenmelidir.</w:t>
      </w:r>
    </w:p>
    <w:p w14:paraId="5D7E60A2" w14:textId="4BEFB15D" w:rsidR="009F7294" w:rsidRPr="009F7294" w:rsidRDefault="009F7294" w:rsidP="009F7294">
      <w:pPr>
        <w:pStyle w:val="ListeParagraf"/>
        <w:numPr>
          <w:ilvl w:val="0"/>
          <w:numId w:val="9"/>
        </w:numPr>
        <w:jc w:val="both"/>
        <w:rPr>
          <w:rFonts w:ascii="Times New Roman" w:eastAsia="Times New Roman" w:hAnsi="Times New Roman"/>
          <w:szCs w:val="24"/>
        </w:rPr>
      </w:pPr>
      <w:r w:rsidRPr="009F7294">
        <w:rPr>
          <w:rFonts w:ascii="Times New Roman" w:eastAsia="Times New Roman" w:hAnsi="Times New Roman"/>
          <w:szCs w:val="24"/>
        </w:rPr>
        <w:t>Elektrikli el aletleri kuru bir yerde bulundurulmalı ve düzenli bakımları yapılmalıdır.</w:t>
      </w:r>
    </w:p>
    <w:p w14:paraId="42DB82FD" w14:textId="11AB1803" w:rsidR="00B721F1" w:rsidRPr="009F7294" w:rsidRDefault="009F7294" w:rsidP="009F7294">
      <w:pPr>
        <w:pStyle w:val="ListeParagraf"/>
        <w:numPr>
          <w:ilvl w:val="0"/>
          <w:numId w:val="9"/>
        </w:numPr>
        <w:jc w:val="both"/>
        <w:rPr>
          <w:rFonts w:ascii="Times New Roman" w:hAnsi="Times New Roman"/>
        </w:rPr>
      </w:pPr>
      <w:r w:rsidRPr="009F7294">
        <w:rPr>
          <w:rFonts w:ascii="Times New Roman" w:eastAsia="Times New Roman" w:hAnsi="Times New Roman"/>
          <w:szCs w:val="24"/>
        </w:rPr>
        <w:t>Yerden giden korumasız kabloların üzerinden insan, araç veya hareketli teçhizat geçmemelidir. Eğer kablolar kalıcı olarak yol üzerinde bulunmak durumunda ise iki yanlarına eğimli koruyucular konulmalıdır.</w:t>
      </w:r>
    </w:p>
    <w:p w14:paraId="6BC4DA24" w14:textId="77777777" w:rsidR="009F7294" w:rsidRPr="009F7294" w:rsidRDefault="009F7294" w:rsidP="009F7294">
      <w:pPr>
        <w:pStyle w:val="ListeParagraf"/>
        <w:jc w:val="both"/>
        <w:rPr>
          <w:rFonts w:ascii="Times New Roman" w:hAnsi="Times New Roman"/>
        </w:rPr>
      </w:pPr>
    </w:p>
    <w:p w14:paraId="3F3EE2F9" w14:textId="1B66EF31" w:rsidR="004C779C" w:rsidRPr="001C333B" w:rsidRDefault="009C6CC5" w:rsidP="0070465B">
      <w:pPr>
        <w:ind w:left="-426" w:right="142" w:firstLine="426"/>
        <w:jc w:val="both"/>
        <w:rPr>
          <w:rFonts w:ascii="Times New Roman" w:hAnsi="Times New Roman"/>
          <w:szCs w:val="24"/>
        </w:rPr>
      </w:pPr>
      <w:r w:rsidRPr="001C333B">
        <w:rPr>
          <w:rFonts w:ascii="Times New Roman" w:hAnsi="Times New Roman"/>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7780"/>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9F7294" w:rsidRPr="001C333B" w14:paraId="184A75C9" w14:textId="77777777" w:rsidTr="009F7294">
        <w:trPr>
          <w:trHeight w:val="529"/>
        </w:trPr>
        <w:tc>
          <w:tcPr>
            <w:tcW w:w="3650" w:type="dxa"/>
            <w:hideMark/>
          </w:tcPr>
          <w:p w14:paraId="45F832F4" w14:textId="77777777" w:rsidR="009F7294" w:rsidRPr="001C333B" w:rsidRDefault="009F7294" w:rsidP="009F7294">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5DC79261" w14:textId="77777777" w:rsidR="009F7294" w:rsidRPr="001C333B" w:rsidRDefault="009F7294" w:rsidP="009F7294">
            <w:pPr>
              <w:spacing w:after="0" w:line="240" w:lineRule="auto"/>
              <w:ind w:left="142" w:right="142"/>
              <w:jc w:val="center"/>
              <w:rPr>
                <w:rFonts w:ascii="Times New Roman" w:hAnsi="Times New Roman" w:cs="Times New Roman"/>
                <w:szCs w:val="24"/>
              </w:rPr>
            </w:pPr>
            <w:r w:rsidRPr="001C333B">
              <w:rPr>
                <w:rFonts w:ascii="Times New Roman" w:eastAsia="Times New Roman" w:hAnsi="Times New Roman" w:cs="Times New Roman"/>
                <w:b/>
                <w:sz w:val="20"/>
                <w:szCs w:val="24"/>
              </w:rPr>
              <w:t>( Tebellüğ Eden )</w:t>
            </w:r>
          </w:p>
        </w:tc>
        <w:tc>
          <w:tcPr>
            <w:tcW w:w="3254" w:type="dxa"/>
            <w:hideMark/>
          </w:tcPr>
          <w:p w14:paraId="4C4787FA" w14:textId="77777777" w:rsidR="009F7294" w:rsidRPr="001C333B" w:rsidRDefault="009F7294" w:rsidP="009F7294">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6F385B82" w14:textId="77777777" w:rsidR="009F7294" w:rsidRPr="001C333B" w:rsidRDefault="009F7294" w:rsidP="009F7294">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601B7453" w14:textId="77777777" w:rsidR="009F7294" w:rsidRPr="001C333B" w:rsidRDefault="009F7294" w:rsidP="009F7294">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 Tebliğ Eden )</w:t>
            </w:r>
          </w:p>
        </w:tc>
      </w:tr>
      <w:tr w:rsidR="009F7294" w:rsidRPr="001C333B" w14:paraId="2773AB50" w14:textId="77777777" w:rsidTr="009F7294">
        <w:trPr>
          <w:trHeight w:val="515"/>
        </w:trPr>
        <w:tc>
          <w:tcPr>
            <w:tcW w:w="3650" w:type="dxa"/>
          </w:tcPr>
          <w:p w14:paraId="7B956D7E" w14:textId="77777777" w:rsidR="009F7294" w:rsidRPr="001C333B" w:rsidRDefault="009F7294" w:rsidP="009F7294">
            <w:pPr>
              <w:spacing w:after="0" w:line="240" w:lineRule="auto"/>
              <w:ind w:left="-142" w:right="142" w:hanging="425"/>
              <w:jc w:val="both"/>
              <w:rPr>
                <w:rFonts w:ascii="Times New Roman" w:eastAsia="Times New Roman" w:hAnsi="Times New Roman" w:cs="Times New Roman"/>
                <w:b/>
                <w:szCs w:val="24"/>
              </w:rPr>
            </w:pPr>
          </w:p>
        </w:tc>
        <w:tc>
          <w:tcPr>
            <w:tcW w:w="3254" w:type="dxa"/>
          </w:tcPr>
          <w:p w14:paraId="2E9673EF" w14:textId="77777777" w:rsidR="009F7294" w:rsidRPr="001C333B" w:rsidRDefault="009F7294" w:rsidP="009F7294">
            <w:pPr>
              <w:spacing w:after="0" w:line="240" w:lineRule="auto"/>
              <w:ind w:left="-142" w:right="142" w:hanging="425"/>
              <w:jc w:val="both"/>
              <w:rPr>
                <w:rFonts w:ascii="Times New Roman" w:hAnsi="Times New Roman" w:cs="Times New Roman"/>
                <w:szCs w:val="24"/>
              </w:rPr>
            </w:pPr>
          </w:p>
        </w:tc>
        <w:tc>
          <w:tcPr>
            <w:tcW w:w="2983" w:type="dxa"/>
          </w:tcPr>
          <w:p w14:paraId="5CEA66B9" w14:textId="77777777" w:rsidR="009F7294" w:rsidRPr="001C333B" w:rsidRDefault="009F7294" w:rsidP="009F7294">
            <w:pPr>
              <w:spacing w:after="0" w:line="240" w:lineRule="auto"/>
              <w:ind w:left="-142" w:right="142" w:hanging="425"/>
              <w:jc w:val="both"/>
              <w:rPr>
                <w:rFonts w:ascii="Times New Roman" w:hAnsi="Times New Roman" w:cs="Times New Roman"/>
                <w:szCs w:val="24"/>
              </w:rPr>
            </w:pPr>
          </w:p>
        </w:tc>
      </w:tr>
      <w:tr w:rsidR="009F7294" w:rsidRPr="001C333B" w14:paraId="2F19DF0C" w14:textId="77777777" w:rsidTr="009F7294">
        <w:trPr>
          <w:trHeight w:val="511"/>
        </w:trPr>
        <w:tc>
          <w:tcPr>
            <w:tcW w:w="3650" w:type="dxa"/>
            <w:hideMark/>
          </w:tcPr>
          <w:p w14:paraId="1B7FE951" w14:textId="77777777" w:rsidR="009F7294" w:rsidRPr="001C333B" w:rsidRDefault="009F7294" w:rsidP="009F729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15268652" w14:textId="77777777" w:rsidR="009F7294" w:rsidRPr="001C333B" w:rsidRDefault="009F7294" w:rsidP="009F729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01FBAC9E" w14:textId="77777777" w:rsidR="009F7294" w:rsidRPr="001C333B" w:rsidRDefault="009F7294" w:rsidP="009F729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12D143EA" w14:textId="27E13A2F" w:rsidR="009C6CC5" w:rsidRPr="001C333B" w:rsidRDefault="00C92523" w:rsidP="001E6F67">
      <w:pPr>
        <w:ind w:left="-426" w:right="142" w:firstLine="426"/>
        <w:jc w:val="both"/>
        <w:rPr>
          <w:rFonts w:ascii="Times New Roman" w:hAnsi="Times New Roman"/>
          <w:sz w:val="20"/>
          <w:szCs w:val="24"/>
        </w:rPr>
      </w:pPr>
      <w:r w:rsidRPr="001C333B">
        <w:rPr>
          <w:rFonts w:ascii="Times New Roman" w:hAnsi="Times New Roman"/>
          <w:b/>
          <w:sz w:val="20"/>
          <w:szCs w:val="24"/>
        </w:rPr>
        <w:t xml:space="preserve"> </w:t>
      </w:r>
      <w:r w:rsidR="009C6CC5" w:rsidRPr="001C333B">
        <w:rPr>
          <w:rFonts w:ascii="Times New Roman" w:hAnsi="Times New Roman"/>
          <w:b/>
          <w:szCs w:val="24"/>
        </w:rPr>
        <w:t xml:space="preserve">Yukarıdaki talimatı okuduğumu, anladığımı, Bursa Uludağ Üniversitesi </w:t>
      </w:r>
      <w:proofErr w:type="gramStart"/>
      <w:r w:rsidR="009C6CC5" w:rsidRPr="001C333B">
        <w:rPr>
          <w:rFonts w:ascii="Times New Roman" w:hAnsi="Times New Roman"/>
          <w:b/>
          <w:szCs w:val="24"/>
        </w:rPr>
        <w:t>………………………………………………………………………………….</w:t>
      </w:r>
      <w:proofErr w:type="gramEnd"/>
      <w:r w:rsidR="009C6CC5" w:rsidRPr="001C333B">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1C333B">
        <w:rPr>
          <w:rFonts w:ascii="Times New Roman" w:hAnsi="Times New Roman"/>
          <w:szCs w:val="24"/>
        </w:rPr>
        <w:t>.</w:t>
      </w:r>
    </w:p>
    <w:sectPr w:rsidR="009C6CC5" w:rsidRPr="001C333B" w:rsidSect="001E6F67">
      <w:headerReference w:type="even" r:id="rId9"/>
      <w:headerReference w:type="default" r:id="rId10"/>
      <w:footerReference w:type="even" r:id="rId11"/>
      <w:footerReference w:type="default" r:id="rId12"/>
      <w:headerReference w:type="first" r:id="rId13"/>
      <w:footerReference w:type="first" r:id="rId14"/>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20A64" w14:textId="77777777" w:rsidR="0047447D" w:rsidRDefault="0047447D" w:rsidP="006D249B">
      <w:pPr>
        <w:spacing w:after="0" w:line="240" w:lineRule="auto"/>
      </w:pPr>
      <w:r>
        <w:separator/>
      </w:r>
    </w:p>
  </w:endnote>
  <w:endnote w:type="continuationSeparator" w:id="0">
    <w:p w14:paraId="353C2920" w14:textId="77777777" w:rsidR="0047447D" w:rsidRDefault="0047447D"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23B6" w14:textId="77777777" w:rsidR="009F7294" w:rsidRDefault="009F729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9F7294">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9F7294">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24DB" w14:textId="77777777" w:rsidR="009F7294" w:rsidRDefault="009F72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B82DD" w14:textId="77777777" w:rsidR="0047447D" w:rsidRDefault="0047447D" w:rsidP="006D249B">
      <w:pPr>
        <w:spacing w:after="0" w:line="240" w:lineRule="auto"/>
      </w:pPr>
      <w:r>
        <w:separator/>
      </w:r>
    </w:p>
  </w:footnote>
  <w:footnote w:type="continuationSeparator" w:id="0">
    <w:p w14:paraId="2664B7AB" w14:textId="77777777" w:rsidR="0047447D" w:rsidRDefault="0047447D"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E6E96" w14:textId="77777777" w:rsidR="009F7294" w:rsidRDefault="009F72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753E0BE0" w:rsidR="00F7469A" w:rsidRPr="00720352" w:rsidRDefault="009F7294" w:rsidP="0070465B">
          <w:pPr>
            <w:pStyle w:val="stbilgi"/>
            <w:jc w:val="center"/>
            <w:rPr>
              <w:sz w:val="26"/>
              <w:szCs w:val="26"/>
            </w:rPr>
          </w:pPr>
          <w:r>
            <w:rPr>
              <w:rFonts w:ascii="Times New Roman" w:hAnsi="Times New Roman"/>
              <w:b/>
              <w:sz w:val="26"/>
              <w:szCs w:val="26"/>
            </w:rPr>
            <w:t>ELEKTRİKLİ EL ALETLERİ</w:t>
          </w:r>
          <w:r w:rsidR="0070465B" w:rsidRPr="0070465B">
            <w:rPr>
              <w:rFonts w:ascii="Times New Roman" w:hAnsi="Times New Roman"/>
              <w:b/>
              <w:sz w:val="26"/>
              <w:szCs w:val="26"/>
            </w:rPr>
            <w:t xml:space="preserve"> KULLANMA TALİMATI</w:t>
          </w:r>
        </w:p>
      </w:tc>
      <w:tc>
        <w:tcPr>
          <w:tcW w:w="688" w:type="pct"/>
          <w:vAlign w:val="center"/>
        </w:tcPr>
        <w:p w14:paraId="1785E030" w14:textId="3D1D3243" w:rsidR="00F7469A" w:rsidRPr="00FA1454" w:rsidRDefault="001C333B" w:rsidP="009F7294">
          <w:pPr>
            <w:pStyle w:val="stbilgi"/>
            <w:jc w:val="center"/>
            <w:rPr>
              <w:rFonts w:ascii="Times New Roman" w:hAnsi="Times New Roman"/>
              <w:b/>
            </w:rPr>
          </w:pPr>
          <w:r>
            <w:rPr>
              <w:rFonts w:ascii="Times New Roman" w:hAnsi="Times New Roman"/>
              <w:b/>
              <w:szCs w:val="20"/>
            </w:rPr>
            <w:t xml:space="preserve">TA İSG </w:t>
          </w:r>
          <w:r>
            <w:rPr>
              <w:rFonts w:ascii="Times New Roman" w:hAnsi="Times New Roman"/>
              <w:b/>
              <w:szCs w:val="20"/>
            </w:rPr>
            <w:t>01</w:t>
          </w:r>
          <w:r w:rsidR="009F7294">
            <w:rPr>
              <w:rFonts w:ascii="Times New Roman" w:hAnsi="Times New Roman"/>
              <w:b/>
              <w:szCs w:val="20"/>
            </w:rPr>
            <w:t>1</w:t>
          </w:r>
          <w:bookmarkStart w:id="0" w:name="_GoBack"/>
          <w:bookmarkEnd w:id="0"/>
        </w:p>
      </w:tc>
    </w:tr>
  </w:tbl>
  <w:p w14:paraId="5414D2CD" w14:textId="77777777" w:rsidR="000C4A6F" w:rsidRPr="000C4A6F" w:rsidRDefault="000C4A6F" w:rsidP="000C4A6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A4E1" w14:textId="77777777" w:rsidR="009F7294" w:rsidRDefault="009F72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5">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3391"/>
    <w:rsid w:val="00466385"/>
    <w:rsid w:val="004703E3"/>
    <w:rsid w:val="00472A33"/>
    <w:rsid w:val="00473EB1"/>
    <w:rsid w:val="0047447D"/>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4DE3"/>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65B"/>
    <w:rsid w:val="007049A0"/>
    <w:rsid w:val="007131D3"/>
    <w:rsid w:val="0072034E"/>
    <w:rsid w:val="00720352"/>
    <w:rsid w:val="007214A2"/>
    <w:rsid w:val="00721AE2"/>
    <w:rsid w:val="0072317A"/>
    <w:rsid w:val="00724EB2"/>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9F7294"/>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1A1B-F513-4D9A-AA20-06FE8084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2020-07-09T07:03:00Z</cp:lastPrinted>
  <dcterms:created xsi:type="dcterms:W3CDTF">2022-05-27T06:03:00Z</dcterms:created>
  <dcterms:modified xsi:type="dcterms:W3CDTF">2022-05-27T06:03:00Z</dcterms:modified>
</cp:coreProperties>
</file>